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D07B" w14:textId="77777777" w:rsidR="00C31300" w:rsidRPr="004551ED" w:rsidRDefault="00000000">
      <w:pPr>
        <w:spacing w:after="20"/>
        <w:rPr>
          <w:lang w:val="en-US"/>
        </w:rPr>
      </w:pPr>
      <w:r>
        <w:rPr>
          <w:b/>
          <w:bCs/>
          <w:color w:val="1F4E79"/>
          <w:sz w:val="40"/>
          <w:szCs w:val="40"/>
          <w:lang w:val="en-US"/>
        </w:rPr>
        <w:t>Anastasia Bogacheva</w:t>
      </w:r>
    </w:p>
    <w:p w14:paraId="19DFF777" w14:textId="111E8C72" w:rsidR="004551ED" w:rsidRDefault="00677312">
      <w:pPr>
        <w:pBdr>
          <w:bottom w:val="single" w:sz="4" w:space="4" w:color="1F4E79"/>
        </w:pBdr>
        <w:spacing w:after="40"/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>Data Analyst / Analytics Engineer | SQL, BigQuery, Power BI, Python | Data Modeling, BI &amp; Operational Analytics</w:t>
      </w:r>
    </w:p>
    <w:p w14:paraId="68F4A4D1" w14:textId="01B3B7EE" w:rsidR="00C31300" w:rsidRPr="004551ED" w:rsidRDefault="00000000" w:rsidP="004551ED">
      <w:pPr>
        <w:pBdr>
          <w:bottom w:val="single" w:sz="4" w:space="4" w:color="1F4E79"/>
        </w:pBdr>
        <w:spacing w:after="40"/>
        <w:rPr>
          <w:lang w:val="en-US"/>
        </w:rPr>
      </w:pPr>
      <w:r>
        <w:rPr>
          <w:color w:val="595959"/>
          <w:sz w:val="19"/>
          <w:szCs w:val="19"/>
          <w:lang w:val="en-US"/>
        </w:rPr>
        <w:t xml:space="preserve">Israel / Remote  ·  +972 55 77 32 875  ·  kneelisad@gmail.com  ·  </w:t>
      </w:r>
      <w:hyperlink r:id="rId5" w:history="1">
        <w:r>
          <w:rPr>
            <w:color w:val="1F4E79"/>
            <w:sz w:val="19"/>
            <w:szCs w:val="19"/>
            <w:u w:val="single"/>
            <w:lang w:val="en-US"/>
          </w:rPr>
          <w:t>linkedin.com/in/aanastasiabogacheva</w:t>
        </w:r>
      </w:hyperlink>
      <w:r>
        <w:rPr>
          <w:color w:val="595959"/>
          <w:sz w:val="19"/>
          <w:szCs w:val="19"/>
          <w:lang w:val="en-US"/>
        </w:rPr>
        <w:t xml:space="preserve">  </w:t>
      </w:r>
    </w:p>
    <w:p w14:paraId="0C63CD8E" w14:textId="77777777" w:rsidR="00C31300" w:rsidRPr="004551ED" w:rsidRDefault="00C31300">
      <w:pPr>
        <w:spacing w:after="40"/>
        <w:rPr>
          <w:lang w:val="en-US"/>
        </w:rPr>
      </w:pPr>
    </w:p>
    <w:p w14:paraId="6BD17C14" w14:textId="77777777" w:rsidR="00C31300" w:rsidRPr="004551ED" w:rsidRDefault="00000000">
      <w:pPr>
        <w:pBdr>
          <w:bottom w:val="single" w:sz="6" w:space="2" w:color="1F4E79"/>
        </w:pBdr>
        <w:spacing w:before="240" w:after="80"/>
        <w:rPr>
          <w:lang w:val="en-US"/>
        </w:rPr>
      </w:pPr>
      <w:r>
        <w:rPr>
          <w:b/>
          <w:bCs/>
          <w:color w:val="1F4E79"/>
          <w:sz w:val="24"/>
          <w:szCs w:val="24"/>
          <w:lang w:val="en-US"/>
        </w:rPr>
        <w:t>PROFESSIONAL SUMMARY</w:t>
      </w:r>
    </w:p>
    <w:p w14:paraId="5E91EDA5" w14:textId="77777777" w:rsidR="00C31300" w:rsidRPr="004551ED" w:rsidRDefault="00000000">
      <w:pPr>
        <w:spacing w:after="60"/>
        <w:rPr>
          <w:lang w:val="en-US"/>
        </w:rPr>
      </w:pPr>
      <w:r>
        <w:rPr>
          <w:sz w:val="21"/>
          <w:szCs w:val="21"/>
          <w:lang w:val="en-US"/>
        </w:rPr>
        <w:t>Data Analyst and Analytics Engineer with 6+ years of experience turning large-scale data into operational decisions. Most recently supported Compliance, Fraud, Risk, and Payment Operations at Payoneer through BigQuery, complex SQL, Python, and Power BI — designing data marts, reporting frameworks, and SLA measurement logic. Earlier experience in data engineering (ETL pipelines, data migration, Spark) means I understand the full path from source systems to insight. Known for translating complex business processes into scalable data products and finding the business-logic and data-quality issues others miss.</w:t>
      </w:r>
    </w:p>
    <w:p w14:paraId="1F56BFD1" w14:textId="77777777" w:rsidR="00C31300" w:rsidRPr="004551ED" w:rsidRDefault="00000000">
      <w:pPr>
        <w:pBdr>
          <w:bottom w:val="single" w:sz="6" w:space="2" w:color="1F4E79"/>
        </w:pBdr>
        <w:spacing w:before="240" w:after="80"/>
        <w:rPr>
          <w:lang w:val="en-US"/>
        </w:rPr>
      </w:pPr>
      <w:r>
        <w:rPr>
          <w:b/>
          <w:bCs/>
          <w:color w:val="1F4E79"/>
          <w:sz w:val="24"/>
          <w:szCs w:val="24"/>
          <w:lang w:val="en-US"/>
        </w:rPr>
        <w:t>CORE SKILLS</w:t>
      </w:r>
    </w:p>
    <w:p w14:paraId="5E09657A" w14:textId="77777777" w:rsidR="00C31300" w:rsidRPr="004551ED" w:rsidRDefault="00000000">
      <w:pPr>
        <w:spacing w:after="40"/>
        <w:rPr>
          <w:lang w:val="en-US"/>
        </w:rPr>
      </w:pPr>
      <w:r>
        <w:rPr>
          <w:b/>
          <w:bCs/>
          <w:sz w:val="21"/>
          <w:szCs w:val="21"/>
          <w:lang w:val="en-US"/>
        </w:rPr>
        <w:t xml:space="preserve">Data &amp; Analytics Engineering: </w:t>
      </w:r>
      <w:r>
        <w:rPr>
          <w:sz w:val="21"/>
          <w:szCs w:val="21"/>
          <w:lang w:val="en-US"/>
        </w:rPr>
        <w:t>SQL (advanced) · Google BigQuery · PostgreSQL · ClickHouse · Python · ETL/ELT · Apache Spark · Data Modeling · Data Warehousing · Power Query</w:t>
      </w:r>
    </w:p>
    <w:p w14:paraId="2986EE23" w14:textId="77777777" w:rsidR="00C31300" w:rsidRPr="004551ED" w:rsidRDefault="00000000">
      <w:pPr>
        <w:spacing w:after="40"/>
        <w:rPr>
          <w:lang w:val="en-US"/>
        </w:rPr>
      </w:pPr>
      <w:r>
        <w:rPr>
          <w:b/>
          <w:bCs/>
          <w:sz w:val="21"/>
          <w:szCs w:val="21"/>
          <w:lang w:val="en-US"/>
        </w:rPr>
        <w:t xml:space="preserve">BI &amp; Reporting: </w:t>
      </w:r>
      <w:r>
        <w:rPr>
          <w:sz w:val="21"/>
          <w:szCs w:val="21"/>
          <w:lang w:val="en-US"/>
        </w:rPr>
        <w:t>Power BI · Tableau · Superset · Excel (advanced) · VBA</w:t>
      </w:r>
    </w:p>
    <w:p w14:paraId="386A6F03" w14:textId="77777777" w:rsidR="00C31300" w:rsidRPr="004551ED" w:rsidRDefault="00000000">
      <w:pPr>
        <w:spacing w:after="40"/>
        <w:rPr>
          <w:lang w:val="en-US"/>
        </w:rPr>
      </w:pPr>
      <w:r>
        <w:rPr>
          <w:b/>
          <w:bCs/>
          <w:sz w:val="21"/>
          <w:szCs w:val="21"/>
          <w:lang w:val="en-US"/>
        </w:rPr>
        <w:t xml:space="preserve">Domain Expertise: </w:t>
      </w:r>
      <w:r>
        <w:rPr>
          <w:sz w:val="21"/>
          <w:szCs w:val="21"/>
          <w:lang w:val="en-US"/>
        </w:rPr>
        <w:t>Compliance Analytics · Risk Analytics · Fraud Analytics · KYC / AML · Payment Operations · SLA &amp; KPI Development</w:t>
      </w:r>
    </w:p>
    <w:p w14:paraId="663185B4" w14:textId="77777777" w:rsidR="00C31300" w:rsidRPr="004551ED" w:rsidRDefault="00000000">
      <w:pPr>
        <w:spacing w:after="40"/>
        <w:rPr>
          <w:lang w:val="en-US"/>
        </w:rPr>
      </w:pPr>
      <w:r>
        <w:rPr>
          <w:b/>
          <w:bCs/>
          <w:sz w:val="21"/>
          <w:szCs w:val="21"/>
          <w:lang w:val="en-US"/>
        </w:rPr>
        <w:t xml:space="preserve">Ways of Working: </w:t>
      </w:r>
      <w:r>
        <w:rPr>
          <w:sz w:val="21"/>
          <w:szCs w:val="21"/>
          <w:lang w:val="en-US"/>
        </w:rPr>
        <w:t>Jira · Confluence · Git · Stakeholder Management</w:t>
      </w:r>
    </w:p>
    <w:p w14:paraId="14E32C66" w14:textId="77777777" w:rsidR="00C31300" w:rsidRPr="004551ED" w:rsidRDefault="00000000">
      <w:pPr>
        <w:pBdr>
          <w:bottom w:val="single" w:sz="6" w:space="2" w:color="1F4E79"/>
        </w:pBdr>
        <w:spacing w:before="240" w:after="80"/>
        <w:rPr>
          <w:lang w:val="en-US"/>
        </w:rPr>
      </w:pPr>
      <w:r>
        <w:rPr>
          <w:b/>
          <w:bCs/>
          <w:color w:val="1F4E79"/>
          <w:sz w:val="24"/>
          <w:szCs w:val="24"/>
          <w:lang w:val="en-US"/>
        </w:rPr>
        <w:t>PROFESSIONAL EXPERIENCE</w:t>
      </w:r>
    </w:p>
    <w:p w14:paraId="6A2B0F02" w14:textId="77777777" w:rsidR="00C31300" w:rsidRPr="004551ED" w:rsidRDefault="00000000">
      <w:pPr>
        <w:tabs>
          <w:tab w:val="right" w:pos="9360"/>
        </w:tabs>
        <w:spacing w:before="160" w:after="20"/>
        <w:rPr>
          <w:lang w:val="en-US"/>
        </w:rPr>
      </w:pPr>
      <w:r>
        <w:rPr>
          <w:b/>
          <w:bCs/>
          <w:lang w:val="en-US"/>
        </w:rPr>
        <w:t>Compliance Data Analyst</w:t>
      </w:r>
      <w:r>
        <w:rPr>
          <w:lang w:val="en-US"/>
        </w:rPr>
        <w:t xml:space="preserve">  ·  Payoneer</w:t>
      </w:r>
      <w:r>
        <w:rPr>
          <w:color w:val="595959"/>
          <w:sz w:val="20"/>
          <w:szCs w:val="20"/>
          <w:lang w:val="en-US"/>
        </w:rPr>
        <w:tab/>
        <w:t>Jun 2025 – Present</w:t>
      </w:r>
    </w:p>
    <w:p w14:paraId="10EBA449" w14:textId="77777777" w:rsidR="00C31300" w:rsidRPr="004551ED" w:rsidRDefault="00000000">
      <w:pPr>
        <w:spacing w:after="60"/>
        <w:rPr>
          <w:lang w:val="en-US"/>
        </w:rPr>
      </w:pPr>
      <w:r>
        <w:rPr>
          <w:i/>
          <w:iCs/>
          <w:color w:val="595959"/>
          <w:sz w:val="20"/>
          <w:szCs w:val="20"/>
          <w:lang w:val="en-US"/>
        </w:rPr>
        <w:t>Israel · Analytics for Compliance, Risk, Fraud, and Compliance Review teams in a global payments environment</w:t>
      </w:r>
    </w:p>
    <w:p w14:paraId="3B0A2EDB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Designed and delivered enterprise Power BI dashboards used by Compliance Operations leadership to monitor SLA adherence, queue performance, case volumes, payment investigations, and operational efficiency across global teams.</w:t>
      </w:r>
    </w:p>
    <w:p w14:paraId="10B45317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Designed analytical datasets and data marts in Google BigQuery, integrating CRM, payments, and compliance systems (ORN, SmartQ) to support both operational reporting and ad-hoc investigations.</w:t>
      </w:r>
    </w:p>
    <w:p w14:paraId="70E4506D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Developed complex SQL transformations powering operational analytics, SLA measurement, payment investigations, and risk-monitoring use cases across large-scale datasets.</w:t>
      </w:r>
    </w:p>
    <w:p w14:paraId="01EE52D9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Rebuilt legacy SLA calculation logic — correcting interval-calculation defects, queue-transition handling, and payment-to-case linkage — measurably improving reporting accuracy and stakeholder trust.</w:t>
      </w:r>
    </w:p>
    <w:p w14:paraId="2EECFC04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Led analytical investigations across KYC, AML, fraud, and payment-operations workflows, including root-cause analysis of SLA breaches and queue bottlenecks.</w:t>
      </w:r>
    </w:p>
    <w:p w14:paraId="548CED3C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Partnered with Compliance, Fraud, Product, and Data stakeholders to translate business requirements into reporting frameworks; presented findings and methodology changes to leadership.</w:t>
      </w:r>
    </w:p>
    <w:p w14:paraId="3D760817" w14:textId="77777777" w:rsidR="00C31300" w:rsidRPr="004551ED" w:rsidRDefault="00C31300">
      <w:pPr>
        <w:spacing w:after="20"/>
        <w:rPr>
          <w:lang w:val="en-US"/>
        </w:rPr>
      </w:pPr>
    </w:p>
    <w:p w14:paraId="74212668" w14:textId="77777777" w:rsidR="00C31300" w:rsidRPr="004551ED" w:rsidRDefault="00000000">
      <w:pPr>
        <w:tabs>
          <w:tab w:val="right" w:pos="9360"/>
        </w:tabs>
        <w:spacing w:before="160" w:after="20"/>
        <w:rPr>
          <w:lang w:val="en-US"/>
        </w:rPr>
      </w:pPr>
      <w:r>
        <w:rPr>
          <w:b/>
          <w:bCs/>
          <w:lang w:val="en-US"/>
        </w:rPr>
        <w:t>Data Analyst / Data Engineer</w:t>
      </w:r>
      <w:r>
        <w:rPr>
          <w:lang w:val="en-US"/>
        </w:rPr>
        <w:t xml:space="preserve">  ·  VTB</w:t>
      </w:r>
      <w:r>
        <w:rPr>
          <w:color w:val="595959"/>
          <w:sz w:val="20"/>
          <w:szCs w:val="20"/>
          <w:lang w:val="en-US"/>
        </w:rPr>
        <w:tab/>
        <w:t>May 2020 – Aug 2024</w:t>
      </w:r>
    </w:p>
    <w:p w14:paraId="36CB4BA2" w14:textId="77777777" w:rsidR="00C31300" w:rsidRPr="004551ED" w:rsidRDefault="00000000">
      <w:pPr>
        <w:spacing w:after="60"/>
        <w:rPr>
          <w:lang w:val="en-US"/>
        </w:rPr>
      </w:pPr>
      <w:r>
        <w:rPr>
          <w:i/>
          <w:iCs/>
          <w:color w:val="595959"/>
          <w:sz w:val="20"/>
          <w:szCs w:val="20"/>
          <w:lang w:val="en-US"/>
        </w:rPr>
        <w:t>Moscow, Russia · Automation, Integration &amp; Capacity Management</w:t>
      </w:r>
    </w:p>
    <w:p w14:paraId="30215667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Migrated legacy data-engineering codebase from Windows to Linux, improving system performance and scalability by ~30%.</w:t>
      </w:r>
    </w:p>
    <w:p w14:paraId="09FC6B03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lastRenderedPageBreak/>
        <w:t>Built and maintained ETL pipelines in Python and SQL, streamlining data collection, storage, and analysis across large datasets.</w:t>
      </w:r>
    </w:p>
    <w:p w14:paraId="33A21168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Designed automated document workflows in Jira and Confluence, cutting project-management overhead by ~20%.</w:t>
      </w:r>
    </w:p>
    <w:p w14:paraId="6B8288E9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Developed Power BI and Superset dashboards for capacity management, improving operational decision-making.</w:t>
      </w:r>
    </w:p>
    <w:p w14:paraId="09CB5373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Worked with PostgreSQL, Apache Spark, and Python for large-scale data processing.</w:t>
      </w:r>
    </w:p>
    <w:p w14:paraId="584D1F8B" w14:textId="77777777" w:rsidR="00C31300" w:rsidRPr="004551ED" w:rsidRDefault="00C31300">
      <w:pPr>
        <w:spacing w:after="20"/>
        <w:rPr>
          <w:lang w:val="en-US"/>
        </w:rPr>
      </w:pPr>
    </w:p>
    <w:p w14:paraId="21BFFD40" w14:textId="77777777" w:rsidR="00C31300" w:rsidRPr="004551ED" w:rsidRDefault="00000000">
      <w:pPr>
        <w:tabs>
          <w:tab w:val="right" w:pos="9360"/>
        </w:tabs>
        <w:spacing w:before="160" w:after="20"/>
        <w:rPr>
          <w:lang w:val="en-US"/>
        </w:rPr>
      </w:pPr>
      <w:r>
        <w:rPr>
          <w:b/>
          <w:bCs/>
          <w:lang w:val="en-US"/>
        </w:rPr>
        <w:t>Data Analyst</w:t>
      </w:r>
      <w:r>
        <w:rPr>
          <w:lang w:val="en-US"/>
        </w:rPr>
        <w:t xml:space="preserve">  ·  VTB</w:t>
      </w:r>
      <w:r>
        <w:rPr>
          <w:color w:val="595959"/>
          <w:sz w:val="20"/>
          <w:szCs w:val="20"/>
          <w:lang w:val="en-US"/>
        </w:rPr>
        <w:tab/>
        <w:t>Jan 2019 – May 2020</w:t>
      </w:r>
    </w:p>
    <w:p w14:paraId="5D634D5A" w14:textId="77777777" w:rsidR="00C31300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>Moscow, Russia</w:t>
      </w:r>
    </w:p>
    <w:p w14:paraId="459B4C03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Built complex calculations and dynamic dashboards in Excel using advanced formulas and VBA, automating recurring reporting processes.</w:t>
      </w:r>
    </w:p>
    <w:p w14:paraId="71BFF284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Created clear visualizations and presentations that translated analysis into decisions for technical and non-technical stakeholders.</w:t>
      </w:r>
    </w:p>
    <w:p w14:paraId="6BC7B394" w14:textId="77777777" w:rsidR="00C31300" w:rsidRPr="004551ED" w:rsidRDefault="00C31300">
      <w:pPr>
        <w:spacing w:after="20"/>
        <w:rPr>
          <w:lang w:val="en-US"/>
        </w:rPr>
      </w:pPr>
    </w:p>
    <w:p w14:paraId="674117E5" w14:textId="77777777" w:rsidR="00C31300" w:rsidRPr="004551ED" w:rsidRDefault="00000000">
      <w:pPr>
        <w:tabs>
          <w:tab w:val="right" w:pos="9360"/>
        </w:tabs>
        <w:spacing w:before="160" w:after="20"/>
        <w:rPr>
          <w:lang w:val="en-US"/>
        </w:rPr>
      </w:pPr>
      <w:r>
        <w:rPr>
          <w:b/>
          <w:bCs/>
          <w:lang w:val="en-US"/>
        </w:rPr>
        <w:t>Data Entry Specialist / Marketing Manager</w:t>
      </w:r>
      <w:r>
        <w:rPr>
          <w:lang w:val="en-US"/>
        </w:rPr>
        <w:t xml:space="preserve">  ·  Moscow Industrial Bank</w:t>
      </w:r>
      <w:r>
        <w:rPr>
          <w:color w:val="595959"/>
          <w:sz w:val="20"/>
          <w:szCs w:val="20"/>
          <w:lang w:val="en-US"/>
        </w:rPr>
        <w:tab/>
        <w:t>Apr 2015 – Dec 2018</w:t>
      </w:r>
    </w:p>
    <w:p w14:paraId="473E9205" w14:textId="77777777" w:rsidR="00C31300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>Moscow, Russia</w:t>
      </w:r>
    </w:p>
    <w:p w14:paraId="46749DE3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Collected, analyzed, and automated branch-efficiency reports for legal-entity clients using Excel, Power Query, and VBA.</w:t>
      </w:r>
    </w:p>
    <w:p w14:paraId="02D9DFAA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Prepared presentations and promotional materials for senior management and external stakeholders.</w:t>
      </w:r>
    </w:p>
    <w:p w14:paraId="7B663A32" w14:textId="77777777" w:rsidR="00C31300" w:rsidRPr="004551ED" w:rsidRDefault="00000000">
      <w:pPr>
        <w:pBdr>
          <w:bottom w:val="single" w:sz="6" w:space="2" w:color="1F4E79"/>
        </w:pBdr>
        <w:spacing w:before="240" w:after="80"/>
        <w:rPr>
          <w:lang w:val="en-US"/>
        </w:rPr>
      </w:pPr>
      <w:r>
        <w:rPr>
          <w:b/>
          <w:bCs/>
          <w:color w:val="1F4E79"/>
          <w:sz w:val="24"/>
          <w:szCs w:val="24"/>
          <w:lang w:val="en-US"/>
        </w:rPr>
        <w:t>SELECTED PROJECTS</w:t>
      </w:r>
    </w:p>
    <w:p w14:paraId="1BD38E46" w14:textId="77777777" w:rsidR="00C31300" w:rsidRPr="004551ED" w:rsidRDefault="00000000">
      <w:pPr>
        <w:spacing w:before="120" w:after="20"/>
        <w:rPr>
          <w:lang w:val="en-US"/>
        </w:rPr>
      </w:pPr>
      <w:r>
        <w:rPr>
          <w:b/>
          <w:bCs/>
          <w:sz w:val="21"/>
          <w:szCs w:val="21"/>
          <w:lang w:val="en-US"/>
        </w:rPr>
        <w:t>Compliance SLA Analytics &amp; Measurement</w:t>
      </w:r>
      <w:r>
        <w:rPr>
          <w:color w:val="595959"/>
          <w:sz w:val="21"/>
          <w:szCs w:val="21"/>
          <w:lang w:val="en-US"/>
        </w:rPr>
        <w:t xml:space="preserve">  ·  Payoneer</w:t>
      </w:r>
    </w:p>
    <w:p w14:paraId="1E05D272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Rebuilt SLA measurement logic for Compliance Operations, correcting interval-calculation defects and queue-transition handling that had been skewing reporting.</w:t>
      </w:r>
    </w:p>
    <w:p w14:paraId="60673009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Delivered the Power BI reporting layer leadership uses to track SLA adherence and queue performance, improving operational visibility and decision-making.</w:t>
      </w:r>
    </w:p>
    <w:p w14:paraId="71AAB431" w14:textId="77777777" w:rsidR="00C31300" w:rsidRPr="004551ED" w:rsidRDefault="00C31300">
      <w:pPr>
        <w:spacing w:after="20"/>
        <w:rPr>
          <w:lang w:val="en-US"/>
        </w:rPr>
      </w:pPr>
    </w:p>
    <w:p w14:paraId="3CCF9D5C" w14:textId="77777777" w:rsidR="00C31300" w:rsidRDefault="00000000">
      <w:pPr>
        <w:spacing w:before="80" w:after="20"/>
      </w:pPr>
      <w:r>
        <w:rPr>
          <w:b/>
          <w:bCs/>
          <w:sz w:val="21"/>
          <w:szCs w:val="21"/>
        </w:rPr>
        <w:t>Payment Investigation Analytics</w:t>
      </w:r>
      <w:r>
        <w:rPr>
          <w:color w:val="595959"/>
          <w:sz w:val="21"/>
          <w:szCs w:val="21"/>
        </w:rPr>
        <w:t xml:space="preserve">  ·  Payoneer</w:t>
      </w:r>
    </w:p>
    <w:p w14:paraId="03D49915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Developed payment-to-case linkage logic across compliance and payment systems in BigQuery, enabling accurate reconciliation between source systems and operational dashboards.</w:t>
      </w:r>
    </w:p>
    <w:p w14:paraId="0E01791F" w14:textId="77777777" w:rsidR="00C31300" w:rsidRPr="004551ED" w:rsidRDefault="00000000">
      <w:pPr>
        <w:pStyle w:val="a4"/>
        <w:numPr>
          <w:ilvl w:val="0"/>
          <w:numId w:val="2"/>
        </w:numPr>
        <w:spacing w:after="40"/>
        <w:rPr>
          <w:lang w:val="en-US"/>
        </w:rPr>
      </w:pPr>
      <w:r>
        <w:rPr>
          <w:sz w:val="21"/>
          <w:szCs w:val="21"/>
          <w:lang w:val="en-US"/>
        </w:rPr>
        <w:t>Supported fraud and compliance investigations through reusable analytical datasets, reducing manual effort for recurring investigation workflows.</w:t>
      </w:r>
    </w:p>
    <w:p w14:paraId="69906078" w14:textId="77777777" w:rsidR="00C31300" w:rsidRPr="004551ED" w:rsidRDefault="00000000">
      <w:pPr>
        <w:pBdr>
          <w:bottom w:val="single" w:sz="6" w:space="2" w:color="1F4E79"/>
        </w:pBdr>
        <w:spacing w:before="240" w:after="80"/>
        <w:rPr>
          <w:lang w:val="en-US"/>
        </w:rPr>
      </w:pPr>
      <w:r>
        <w:rPr>
          <w:b/>
          <w:bCs/>
          <w:color w:val="1F4E79"/>
          <w:sz w:val="24"/>
          <w:szCs w:val="24"/>
          <w:lang w:val="en-US"/>
        </w:rPr>
        <w:t>EDUCATION</w:t>
      </w:r>
    </w:p>
    <w:p w14:paraId="62D1BD00" w14:textId="77777777" w:rsidR="00C31300" w:rsidRPr="004551ED" w:rsidRDefault="00000000">
      <w:pPr>
        <w:spacing w:after="40"/>
        <w:rPr>
          <w:lang w:val="en-US"/>
        </w:rPr>
      </w:pPr>
      <w:r>
        <w:rPr>
          <w:b/>
          <w:bCs/>
          <w:sz w:val="21"/>
          <w:szCs w:val="21"/>
          <w:lang w:val="en-US"/>
        </w:rPr>
        <w:t>Master’s Degree, Marketing</w:t>
      </w:r>
      <w:r>
        <w:rPr>
          <w:color w:val="595959"/>
          <w:sz w:val="21"/>
          <w:szCs w:val="21"/>
          <w:lang w:val="en-US"/>
        </w:rPr>
        <w:t xml:space="preserve">  ·  Plekhanov Russian University of Economics  ·  2009 – 2014</w:t>
      </w:r>
    </w:p>
    <w:p w14:paraId="234C87F0" w14:textId="77777777" w:rsidR="00C31300" w:rsidRPr="004551ED" w:rsidRDefault="00000000">
      <w:pPr>
        <w:pBdr>
          <w:bottom w:val="single" w:sz="6" w:space="2" w:color="1F4E79"/>
        </w:pBdr>
        <w:spacing w:before="240" w:after="80"/>
        <w:rPr>
          <w:lang w:val="en-US"/>
        </w:rPr>
      </w:pPr>
      <w:r>
        <w:rPr>
          <w:b/>
          <w:bCs/>
          <w:color w:val="1F4E79"/>
          <w:sz w:val="24"/>
          <w:szCs w:val="24"/>
          <w:lang w:val="en-US"/>
        </w:rPr>
        <w:t>CERTIFICATIONS &amp; LANGUAGES</w:t>
      </w:r>
    </w:p>
    <w:p w14:paraId="4A07BAFC" w14:textId="77777777" w:rsidR="00C31300" w:rsidRPr="004551ED" w:rsidRDefault="00000000">
      <w:pPr>
        <w:spacing w:after="40"/>
        <w:rPr>
          <w:lang w:val="en-US"/>
        </w:rPr>
      </w:pPr>
      <w:r>
        <w:rPr>
          <w:b/>
          <w:bCs/>
          <w:sz w:val="21"/>
          <w:szCs w:val="21"/>
          <w:lang w:val="en-US"/>
        </w:rPr>
        <w:t xml:space="preserve">Certifications: </w:t>
      </w:r>
      <w:r>
        <w:rPr>
          <w:sz w:val="21"/>
          <w:szCs w:val="21"/>
          <w:lang w:val="en-US"/>
        </w:rPr>
        <w:t>EF SET English Certificate — 75/100 (C2 Proficient)</w:t>
      </w:r>
    </w:p>
    <w:p w14:paraId="259D2340" w14:textId="77777777" w:rsidR="00C31300" w:rsidRPr="004551ED" w:rsidRDefault="00000000">
      <w:pPr>
        <w:spacing w:after="40"/>
        <w:rPr>
          <w:lang w:val="en-US"/>
        </w:rPr>
      </w:pPr>
      <w:r>
        <w:rPr>
          <w:b/>
          <w:bCs/>
          <w:sz w:val="21"/>
          <w:szCs w:val="21"/>
          <w:lang w:val="en-US"/>
        </w:rPr>
        <w:t xml:space="preserve">Languages: </w:t>
      </w:r>
      <w:r>
        <w:rPr>
          <w:sz w:val="21"/>
          <w:szCs w:val="21"/>
          <w:lang w:val="en-US"/>
        </w:rPr>
        <w:t>English (Professional Working) · Russian (Native) · Hebrew (Elementary)</w:t>
      </w:r>
    </w:p>
    <w:sectPr w:rsidR="00C31300" w:rsidRPr="004551ED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E224B"/>
    <w:multiLevelType w:val="hybridMultilevel"/>
    <w:tmpl w:val="A3CA26BA"/>
    <w:lvl w:ilvl="0" w:tplc="1736BB72">
      <w:start w:val="1"/>
      <w:numFmt w:val="bullet"/>
      <w:lvlText w:val="•"/>
      <w:lvlJc w:val="left"/>
      <w:pPr>
        <w:ind w:left="360" w:hanging="200"/>
      </w:pPr>
    </w:lvl>
    <w:lvl w:ilvl="1" w:tplc="77EC005E">
      <w:numFmt w:val="decimal"/>
      <w:lvlText w:val=""/>
      <w:lvlJc w:val="left"/>
    </w:lvl>
    <w:lvl w:ilvl="2" w:tplc="933E1428">
      <w:numFmt w:val="decimal"/>
      <w:lvlText w:val=""/>
      <w:lvlJc w:val="left"/>
    </w:lvl>
    <w:lvl w:ilvl="3" w:tplc="C4B4A942">
      <w:numFmt w:val="decimal"/>
      <w:lvlText w:val=""/>
      <w:lvlJc w:val="left"/>
    </w:lvl>
    <w:lvl w:ilvl="4" w:tplc="E10ACAA4">
      <w:numFmt w:val="decimal"/>
      <w:lvlText w:val=""/>
      <w:lvlJc w:val="left"/>
    </w:lvl>
    <w:lvl w:ilvl="5" w:tplc="958C9B6A">
      <w:numFmt w:val="decimal"/>
      <w:lvlText w:val=""/>
      <w:lvlJc w:val="left"/>
    </w:lvl>
    <w:lvl w:ilvl="6" w:tplc="DA84973C">
      <w:numFmt w:val="decimal"/>
      <w:lvlText w:val=""/>
      <w:lvlJc w:val="left"/>
    </w:lvl>
    <w:lvl w:ilvl="7" w:tplc="3D2088EA">
      <w:numFmt w:val="decimal"/>
      <w:lvlText w:val=""/>
      <w:lvlJc w:val="left"/>
    </w:lvl>
    <w:lvl w:ilvl="8" w:tplc="EAECF900">
      <w:numFmt w:val="decimal"/>
      <w:lvlText w:val=""/>
      <w:lvlJc w:val="left"/>
    </w:lvl>
  </w:abstractNum>
  <w:abstractNum w:abstractNumId="1" w15:restartNumberingAfterBreak="0">
    <w:nsid w:val="6D756F3C"/>
    <w:multiLevelType w:val="hybridMultilevel"/>
    <w:tmpl w:val="506478DC"/>
    <w:lvl w:ilvl="0" w:tplc="EB62A598">
      <w:start w:val="1"/>
      <w:numFmt w:val="bullet"/>
      <w:lvlText w:val="●"/>
      <w:lvlJc w:val="left"/>
      <w:pPr>
        <w:ind w:left="720" w:hanging="360"/>
      </w:pPr>
    </w:lvl>
    <w:lvl w:ilvl="1" w:tplc="2F6CA6B8">
      <w:start w:val="1"/>
      <w:numFmt w:val="bullet"/>
      <w:lvlText w:val="○"/>
      <w:lvlJc w:val="left"/>
      <w:pPr>
        <w:ind w:left="1440" w:hanging="360"/>
      </w:pPr>
    </w:lvl>
    <w:lvl w:ilvl="2" w:tplc="91B8C206">
      <w:start w:val="1"/>
      <w:numFmt w:val="bullet"/>
      <w:lvlText w:val="■"/>
      <w:lvlJc w:val="left"/>
      <w:pPr>
        <w:ind w:left="2160" w:hanging="360"/>
      </w:pPr>
    </w:lvl>
    <w:lvl w:ilvl="3" w:tplc="0088C5F0">
      <w:start w:val="1"/>
      <w:numFmt w:val="bullet"/>
      <w:lvlText w:val="●"/>
      <w:lvlJc w:val="left"/>
      <w:pPr>
        <w:ind w:left="2880" w:hanging="360"/>
      </w:pPr>
    </w:lvl>
    <w:lvl w:ilvl="4" w:tplc="20A49E3E">
      <w:start w:val="1"/>
      <w:numFmt w:val="bullet"/>
      <w:lvlText w:val="○"/>
      <w:lvlJc w:val="left"/>
      <w:pPr>
        <w:ind w:left="3600" w:hanging="360"/>
      </w:pPr>
    </w:lvl>
    <w:lvl w:ilvl="5" w:tplc="2E168F12">
      <w:start w:val="1"/>
      <w:numFmt w:val="bullet"/>
      <w:lvlText w:val="■"/>
      <w:lvlJc w:val="left"/>
      <w:pPr>
        <w:ind w:left="4320" w:hanging="360"/>
      </w:pPr>
    </w:lvl>
    <w:lvl w:ilvl="6" w:tplc="136C5DC2">
      <w:start w:val="1"/>
      <w:numFmt w:val="bullet"/>
      <w:lvlText w:val="●"/>
      <w:lvlJc w:val="left"/>
      <w:pPr>
        <w:ind w:left="5040" w:hanging="360"/>
      </w:pPr>
    </w:lvl>
    <w:lvl w:ilvl="7" w:tplc="671047C2">
      <w:start w:val="1"/>
      <w:numFmt w:val="bullet"/>
      <w:lvlText w:val="●"/>
      <w:lvlJc w:val="left"/>
      <w:pPr>
        <w:ind w:left="5760" w:hanging="360"/>
      </w:pPr>
    </w:lvl>
    <w:lvl w:ilvl="8" w:tplc="3ECC8816">
      <w:start w:val="1"/>
      <w:numFmt w:val="bullet"/>
      <w:lvlText w:val="●"/>
      <w:lvlJc w:val="left"/>
      <w:pPr>
        <w:ind w:left="6480" w:hanging="360"/>
      </w:pPr>
    </w:lvl>
  </w:abstractNum>
  <w:num w:numId="1" w16cid:durableId="405809918">
    <w:abstractNumId w:val="1"/>
    <w:lvlOverride w:ilvl="0">
      <w:startOverride w:val="1"/>
    </w:lvlOverride>
  </w:num>
  <w:num w:numId="2" w16cid:durableId="1258716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0"/>
    <w:rsid w:val="004551ED"/>
    <w:rsid w:val="00677312"/>
    <w:rsid w:val="00C31300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BFAF"/>
  <w15:docId w15:val="{67062B73-2A89-4BB8-83A0-EBC9A8EA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22222"/>
        <w:sz w:val="22"/>
        <w:szCs w:val="22"/>
        <w:lang w:val="ru-RU" w:eastAsia="ru-R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anastasiabogache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Stasy</cp:lastModifiedBy>
  <cp:revision>3</cp:revision>
  <dcterms:created xsi:type="dcterms:W3CDTF">2026-06-22T15:33:00Z</dcterms:created>
  <dcterms:modified xsi:type="dcterms:W3CDTF">2026-06-30T09:04:00Z</dcterms:modified>
</cp:coreProperties>
</file>